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4 (Commercially Sensitive Information)</w:t>
      </w:r>
    </w:p>
    <w:p w:rsidR="00000000" w:rsidDel="00000000" w:rsidP="00000000" w:rsidRDefault="00000000" w:rsidRPr="00000000" w14:paraId="00000002">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is the Commercially Sensitive Information?</w:t>
      </w:r>
      <w:r w:rsidDel="00000000" w:rsidR="00000000" w:rsidRPr="00000000">
        <w:rPr>
          <w:rtl w:val="0"/>
        </w:rPr>
      </w:r>
    </w:p>
    <w:p w:rsidR="00000000" w:rsidDel="00000000" w:rsidP="00000000" w:rsidRDefault="00000000" w:rsidRPr="00000000" w14:paraId="0000000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Parties have sought to identify the Supplier's Confidential Information that is genuinely commercially sensitive and the disclosure of which would be the subject of an exemption under the FOIA and the EIRs. </w:t>
      </w:r>
    </w:p>
    <w:p w:rsidR="00000000" w:rsidDel="00000000" w:rsidP="00000000" w:rsidRDefault="00000000" w:rsidRPr="00000000" w14:paraId="0000000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000000" w:rsidDel="00000000" w:rsidP="00000000" w:rsidRDefault="00000000" w:rsidRPr="00000000" w14:paraId="0000000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7949.000000000001"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90"/>
        <w:gridCol w:w="1710"/>
        <w:gridCol w:w="3011"/>
        <w:gridCol w:w="2238"/>
        <w:tblGridChange w:id="0">
          <w:tblGrid>
            <w:gridCol w:w="990"/>
            <w:gridCol w:w="1710"/>
            <w:gridCol w:w="3011"/>
            <w:gridCol w:w="2238"/>
          </w:tblGrid>
        </w:tblGridChange>
      </w:tblGrid>
      <w:tr>
        <w:trPr>
          <w:cantSplit w:val="0"/>
          <w:tblHeader w:val="0"/>
        </w:trPr>
        <w:tc>
          <w:tcPr/>
          <w:p w:rsidR="00000000" w:rsidDel="00000000" w:rsidP="00000000" w:rsidRDefault="00000000" w:rsidRPr="00000000" w14:paraId="00000007">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w:t>
            </w:r>
          </w:p>
        </w:tc>
        <w:tc>
          <w:tcPr/>
          <w:p w:rsidR="00000000" w:rsidDel="00000000" w:rsidP="00000000" w:rsidRDefault="00000000" w:rsidRPr="00000000" w14:paraId="00000008">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Date</w:t>
            </w:r>
          </w:p>
        </w:tc>
        <w:tc>
          <w:tcPr/>
          <w:p w:rsidR="00000000" w:rsidDel="00000000" w:rsidP="00000000" w:rsidRDefault="00000000" w:rsidRPr="00000000" w14:paraId="00000009">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Item(s)</w:t>
            </w:r>
          </w:p>
        </w:tc>
        <w:tc>
          <w:tcPr/>
          <w:p w:rsidR="00000000" w:rsidDel="00000000" w:rsidP="00000000" w:rsidRDefault="00000000" w:rsidRPr="00000000" w14:paraId="0000000A">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Duration of Confidentiality</w:t>
            </w:r>
          </w:p>
        </w:tc>
      </w:tr>
      <w:tr>
        <w:trPr>
          <w:cantSplit w:val="0"/>
          <w:tblHeader w:val="0"/>
        </w:trPr>
        <w:tc>
          <w:tcPr/>
          <w:p w:rsidR="00000000" w:rsidDel="00000000" w:rsidP="00000000" w:rsidRDefault="00000000" w:rsidRPr="00000000" w14:paraId="0000000B">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C">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date] </w:t>
            </w:r>
          </w:p>
        </w:tc>
        <w:tc>
          <w:tcPr/>
          <w:p w:rsidR="00000000" w:rsidDel="00000000" w:rsidP="00000000" w:rsidRDefault="00000000" w:rsidRPr="00000000" w14:paraId="0000000D">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details]</w:t>
            </w:r>
          </w:p>
        </w:tc>
        <w:tc>
          <w:tcPr/>
          <w:p w:rsidR="00000000" w:rsidDel="00000000" w:rsidP="00000000" w:rsidRDefault="00000000" w:rsidRPr="00000000" w14:paraId="0000000E">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duration]</w:t>
            </w:r>
          </w:p>
        </w:tc>
      </w:tr>
    </w:tbl>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pPr>
      <w:r w:rsidDel="00000000" w:rsidR="00000000" w:rsidRPr="00000000">
        <w:rPr>
          <w:rtl w:val="0"/>
        </w:rPr>
      </w:r>
    </w:p>
    <w:p w:rsidR="00000000" w:rsidDel="00000000" w:rsidP="00000000" w:rsidRDefault="00000000" w:rsidRPr="00000000" w14:paraId="00000011">
      <w:pPr>
        <w:rPr/>
      </w:pPr>
      <w:bookmarkStart w:colFirst="0" w:colLast="0" w:name="_heading=h.gjdgxs" w:id="0"/>
      <w:bookmarkEnd w:id="0"/>
      <w:r w:rsidDel="00000000" w:rsidR="00000000" w:rsidRPr="00000000">
        <w:rPr>
          <w:rtl w:val="0"/>
        </w:rPr>
      </w:r>
    </w:p>
    <w:sectPr>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6">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RM6186 - Fuel Cards VI</w:t>
      <w:tab/>
      <w:t xml:space="preserve">                                           </w:t>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tab/>
      <w:tab/>
      <w:tab/>
      <w:tab/>
      <w:tab/>
      <w:tab/>
      <w:tab/>
      <w:tab/>
      <w:tab/>
      <w:tab/>
      <w:tab/>
    </w:r>
    <w:bookmarkStart w:colFirst="0" w:colLast="0" w:name="bookmark=id.30j0zll" w:id="1"/>
    <w:bookmarkEnd w:id="1"/>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Schedule 4 (Commercially Sensitive Information)</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ascii="Calibri" w:cs="Arial" w:eastAsia="STZhongsong" w:hAnsi="Calibri"/>
      <w:b w:val="1"/>
      <w:caps w:val="1"/>
      <w:lang w:eastAsia="zh-CN"/>
    </w:rPr>
  </w:style>
  <w:style w:type="paragraph" w:styleId="GPSL3numberedclause" w:customStyle="1">
    <w:name w:val="GPS L3 numbered clause"/>
    <w:basedOn w:val="Normal"/>
    <w:qFormat w:val="1"/>
    <w:pPr>
      <w:numPr>
        <w:ilvl w:val="2"/>
        <w:numId w:val="1"/>
      </w:numPr>
      <w:tabs>
        <w:tab w:val="left" w:pos="1985"/>
      </w:tabs>
      <w:adjustRightInd w:val="0"/>
      <w:spacing w:after="120" w:before="120" w:line="240" w:lineRule="auto"/>
      <w:ind w:left="1985" w:hanging="851"/>
      <w:jc w:val="both"/>
    </w:pPr>
    <w:rPr>
      <w:rFonts w:ascii="Calibri" w:cs="Arial" w:eastAsia="Times New Roman" w:hAnsi="Calibri"/>
      <w:lang w:eastAsia="zh-CN"/>
    </w:rPr>
  </w:style>
  <w:style w:type="paragraph" w:styleId="GPSL4numberedclause" w:customStyle="1">
    <w:name w:val="GPS L4 numbered clause"/>
    <w:basedOn w:val="GPSL3numberedclause"/>
    <w:qFormat w:val="1"/>
    <w:pPr>
      <w:numPr>
        <w:ilvl w:val="3"/>
      </w:numPr>
      <w:tabs>
        <w:tab w:val="left" w:pos="2552"/>
      </w:tabs>
      <w:ind w:left="2552" w:hanging="567"/>
    </w:pPr>
  </w:style>
  <w:style w:type="paragraph" w:styleId="GPSL5numberedclause" w:customStyle="1">
    <w:name w:val="GPS L5 numbered clause"/>
    <w:basedOn w:val="GPSL4numberedclause"/>
    <w:qFormat w:val="1"/>
    <w:pPr>
      <w:numPr>
        <w:ilvl w:val="4"/>
      </w:numPr>
      <w:tabs>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left" w:pos="3686"/>
      </w:tabs>
      <w:ind w:left="3686" w:hanging="567"/>
    </w:p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SchTitleandNumber" w:customStyle="1">
    <w:name w:val="GPS Sch Title and Number"/>
    <w:basedOn w:val="Normal"/>
    <w:link w:val="GPSSchTitleandNumberChar"/>
    <w:qFormat w:val="1"/>
    <w:pPr>
      <w:keepNext w:val="1"/>
      <w:adjustRightInd w:val="0"/>
      <w:spacing w:after="240" w:line="240" w:lineRule="auto"/>
      <w:ind w:firstLine="426"/>
      <w:jc w:val="center"/>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pKms6bU7u22bbFj17cKoRUyF4mg==">AMUW2mVnlszFM72LGsnvjSJWqOpo4TZH5MTAZr8FU0BIvDj1Zxv5y42SkN0hHc0rRBiLr50SLdM3wIBDxFlMm3rIq15sFiWOEUYRDdlopdCCJyMAkbd1lejj/BI1kXisECziiAaIDLhZ8eeGFA8eERhqv1LShPwlTw==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2018-03-26T10:56:00Z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